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73F3B" w14:textId="163ED516" w:rsidR="00790D02" w:rsidRDefault="00470194" w:rsidP="00091A91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</w:rPr>
      </w:pP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9A181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2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="00091A91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- </w:t>
      </w:r>
      <w:r w:rsidR="00091A9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Criterii de evaluare tehnică și financiară preliminară</w:t>
      </w:r>
    </w:p>
    <w:p w14:paraId="5F8A35BE" w14:textId="77777777" w:rsidR="00091A91" w:rsidRPr="00E81552" w:rsidRDefault="00091A91" w:rsidP="00091A91">
      <w:pPr>
        <w:spacing w:after="0" w:line="240" w:lineRule="auto"/>
        <w:jc w:val="right"/>
        <w:rPr>
          <w:rFonts w:ascii="Trebuchet MS" w:hAnsi="Trebuchet MS"/>
          <w:b/>
          <w:bCs/>
          <w:color w:val="1F3864" w:themeColor="accent1" w:themeShade="80"/>
        </w:rPr>
      </w:pPr>
    </w:p>
    <w:p w14:paraId="543CA758" w14:textId="77777777" w:rsidR="00091A91" w:rsidRPr="00E81552" w:rsidRDefault="00091A91" w:rsidP="00091A91">
      <w:pPr>
        <w:spacing w:after="0" w:line="240" w:lineRule="auto"/>
        <w:rPr>
          <w:rFonts w:ascii="Trebuchet MS" w:hAnsi="Trebuchet MS"/>
          <w:color w:val="1F3864" w:themeColor="accent1" w:themeShade="80"/>
        </w:rPr>
      </w:pPr>
      <w:bookmarkStart w:id="0" w:name="_Hlk131884682"/>
    </w:p>
    <w:bookmarkEnd w:id="0"/>
    <w:p w14:paraId="35ECB555" w14:textId="77777777" w:rsidR="00091A91" w:rsidRPr="00E81552" w:rsidRDefault="00091A91" w:rsidP="00091A91">
      <w:pPr>
        <w:spacing w:after="0" w:line="240" w:lineRule="auto"/>
        <w:rPr>
          <w:rFonts w:ascii="Trebuchet MS" w:hAnsi="Trebuchet MS"/>
          <w:color w:val="1F3864" w:themeColor="accent1" w:themeShade="80"/>
        </w:rPr>
      </w:pPr>
      <w:r w:rsidRPr="00E81552">
        <w:rPr>
          <w:rFonts w:ascii="Trebuchet MS" w:hAnsi="Trebuchet MS"/>
          <w:color w:val="1F3864" w:themeColor="accent1" w:themeShade="80"/>
        </w:rPr>
        <w:t xml:space="preserve">Program: Programul </w:t>
      </w:r>
      <w:r>
        <w:rPr>
          <w:rFonts w:ascii="Trebuchet MS" w:hAnsi="Trebuchet MS"/>
          <w:color w:val="1F3864" w:themeColor="accent1" w:themeShade="80"/>
        </w:rPr>
        <w:t>Educație și Ocupare</w:t>
      </w:r>
    </w:p>
    <w:p w14:paraId="54F559F7" w14:textId="77777777" w:rsidR="00091A91" w:rsidRDefault="00091A91" w:rsidP="00091A91">
      <w:pPr>
        <w:spacing w:after="0" w:line="240" w:lineRule="auto"/>
        <w:jc w:val="both"/>
        <w:rPr>
          <w:rFonts w:ascii="Trebuchet MS" w:hAnsi="Trebuchet MS"/>
          <w:color w:val="1F3864" w:themeColor="accent1" w:themeShade="80"/>
        </w:rPr>
      </w:pPr>
      <w:r w:rsidRPr="00E81552">
        <w:rPr>
          <w:rFonts w:ascii="Trebuchet MS" w:hAnsi="Trebuchet MS"/>
          <w:color w:val="1F3864" w:themeColor="accent1" w:themeShade="80"/>
        </w:rPr>
        <w:t xml:space="preserve">Prioritate: </w:t>
      </w:r>
      <w:r w:rsidRPr="008340D5">
        <w:rPr>
          <w:rFonts w:ascii="Trebuchet MS" w:eastAsia="Calibri" w:hAnsi="Trebuchet MS" w:cs="Times New Roman"/>
          <w:bCs/>
          <w:color w:val="1F3864" w:themeColor="accent1" w:themeShade="80"/>
        </w:rPr>
        <w:t>P0</w:t>
      </w:r>
      <w:r>
        <w:rPr>
          <w:rFonts w:ascii="Trebuchet MS" w:eastAsia="Calibri" w:hAnsi="Trebuchet MS" w:cs="Times New Roman"/>
          <w:bCs/>
          <w:color w:val="1F3864" w:themeColor="accent1" w:themeShade="80"/>
        </w:rPr>
        <w:t>2</w:t>
      </w:r>
      <w:r w:rsidRPr="008340D5">
        <w:rPr>
          <w:rFonts w:ascii="Trebuchet MS" w:eastAsia="Calibri" w:hAnsi="Trebuchet MS" w:cs="Times New Roman"/>
          <w:bCs/>
          <w:color w:val="1F3864" w:themeColor="accent1" w:themeShade="80"/>
        </w:rPr>
        <w:t xml:space="preserve"> „</w:t>
      </w:r>
      <w:r w:rsidRPr="009B7246">
        <w:rPr>
          <w:rFonts w:ascii="Trebuchet MS" w:eastAsia="Calibri" w:hAnsi="Trebuchet MS" w:cs="Times New Roman"/>
          <w:bCs/>
          <w:iCs/>
          <w:color w:val="1F3864" w:themeColor="accent1" w:themeShade="80"/>
        </w:rPr>
        <w:t>Valorificarea potențialului tinerilor pe piața muncii (Ocuparea forței de muncă în rândul tinerilor)</w:t>
      </w:r>
      <w:r w:rsidRPr="008340D5">
        <w:rPr>
          <w:rFonts w:ascii="Trebuchet MS" w:eastAsia="Calibri" w:hAnsi="Trebuchet MS" w:cs="Times New Roman"/>
          <w:bCs/>
          <w:color w:val="1F3864" w:themeColor="accent1" w:themeShade="80"/>
        </w:rPr>
        <w:t>“</w:t>
      </w:r>
      <w:r w:rsidRPr="008340D5">
        <w:rPr>
          <w:rFonts w:ascii="Trebuchet MS" w:hAnsi="Trebuchet MS"/>
          <w:color w:val="1F3864" w:themeColor="accent1" w:themeShade="80"/>
        </w:rPr>
        <w:t xml:space="preserve"> (ESO.4.</w:t>
      </w:r>
      <w:r>
        <w:rPr>
          <w:rFonts w:ascii="Trebuchet MS" w:hAnsi="Trebuchet MS"/>
          <w:color w:val="1F3864" w:themeColor="accent1" w:themeShade="80"/>
        </w:rPr>
        <w:t>1</w:t>
      </w:r>
      <w:r w:rsidRPr="008340D5">
        <w:rPr>
          <w:rFonts w:ascii="Trebuchet MS" w:hAnsi="Trebuchet MS"/>
          <w:color w:val="1F3864" w:themeColor="accent1" w:themeShade="80"/>
        </w:rPr>
        <w:t>)</w:t>
      </w:r>
    </w:p>
    <w:p w14:paraId="63893BA2" w14:textId="034235D6" w:rsidR="00091A91" w:rsidRPr="00E81552" w:rsidRDefault="00091A91" w:rsidP="00091A91">
      <w:pPr>
        <w:spacing w:after="0" w:line="240" w:lineRule="auto"/>
        <w:jc w:val="both"/>
        <w:rPr>
          <w:rFonts w:ascii="Trebuchet MS" w:hAnsi="Trebuchet MS"/>
          <w:color w:val="1F3864" w:themeColor="accent1" w:themeShade="80"/>
          <w:highlight w:val="lightGray"/>
        </w:rPr>
      </w:pPr>
      <w:r w:rsidRPr="00E81552">
        <w:rPr>
          <w:rFonts w:ascii="Trebuchet MS" w:hAnsi="Trebuchet MS"/>
          <w:color w:val="1F3864" w:themeColor="accent1" w:themeShade="80"/>
        </w:rPr>
        <w:t xml:space="preserve">Apel de proiecte: </w:t>
      </w:r>
      <w:r w:rsidR="007F624E" w:rsidRPr="007F624E">
        <w:rPr>
          <w:rFonts w:ascii="Trebuchet MS" w:hAnsi="Trebuchet MS"/>
          <w:color w:val="1F3864" w:themeColor="accent1" w:themeShade="80"/>
        </w:rPr>
        <w:t>Măsuri active de ocupare pentru tineri, inclusiv pentru tineri NEET</w:t>
      </w:r>
    </w:p>
    <w:p w14:paraId="71C05C45" w14:textId="77777777" w:rsidR="00091A91" w:rsidRDefault="00091A91" w:rsidP="00091A91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p w14:paraId="3F2FAF09" w14:textId="0CC530FD" w:rsidR="00EC1714" w:rsidRPr="00733019" w:rsidRDefault="00EC1714">
      <w:pPr>
        <w:rPr>
          <w:rFonts w:ascii="Trebuchet MS" w:hAnsi="Trebuchet MS"/>
          <w:b/>
          <w:bCs/>
          <w:color w:val="1F3864" w:themeColor="accent1" w:themeShade="80"/>
          <w:w w:val="105"/>
        </w:rPr>
      </w:pP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A729A8" w:rsidRPr="00733019" w14:paraId="3C5033BA" w14:textId="77777777" w:rsidTr="00E23426">
        <w:tc>
          <w:tcPr>
            <w:tcW w:w="567" w:type="dxa"/>
          </w:tcPr>
          <w:p w14:paraId="30C46F0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787C33" w:rsidRPr="00733019" w14:paraId="6417F7E8" w14:textId="77777777" w:rsidTr="00E23426">
        <w:tc>
          <w:tcPr>
            <w:tcW w:w="567" w:type="dxa"/>
          </w:tcPr>
          <w:p w14:paraId="6BDD3ED5" w14:textId="77777777" w:rsidR="00787C33" w:rsidRPr="00733019" w:rsidRDefault="00787C33" w:rsidP="00787C3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7C480C2C" w14:textId="77777777" w:rsidR="00787C33" w:rsidRPr="00733019" w:rsidRDefault="00787C33" w:rsidP="00787C33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6EA9F4AF" w14:textId="77777777" w:rsidR="00787C33" w:rsidRPr="00733019" w:rsidRDefault="00787C33" w:rsidP="00787C3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91CD144" w14:textId="77777777" w:rsidR="00787C33" w:rsidRPr="00733019" w:rsidRDefault="00787C33" w:rsidP="00787C3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3194E290" w14:textId="77777777" w:rsidR="00787C33" w:rsidRPr="00733019" w:rsidRDefault="00787C33" w:rsidP="00787C3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37C48561" w14:textId="77777777" w:rsidR="00787C33" w:rsidRPr="00733019" w:rsidRDefault="00787C33" w:rsidP="00787C3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22C09723" w14:textId="77777777" w:rsidR="00816085" w:rsidRDefault="00787C33" w:rsidP="00816085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1.Cererea de finanțare este însoțită de toate anexele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solicitate in Ghidul Solicitantului – Condiții Specifice și Condiții Generale</w:t>
            </w:r>
            <w:r w:rsidR="00816085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  <w:w w:val="105"/>
              </w:rPr>
              <w:t>secțiunea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7.4 </w:t>
            </w:r>
            <w:proofErr w:type="spellStart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>Anexe</w:t>
            </w:r>
            <w:proofErr w:type="spellEnd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>și</w:t>
            </w:r>
            <w:proofErr w:type="spellEnd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>documente</w:t>
            </w:r>
            <w:proofErr w:type="spellEnd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>obligatorii</w:t>
            </w:r>
            <w:proofErr w:type="spellEnd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 xml:space="preserve"> la </w:t>
            </w:r>
            <w:proofErr w:type="spellStart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>depunerea</w:t>
            </w:r>
            <w:proofErr w:type="spellEnd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i/>
                <w:color w:val="1F3864" w:themeColor="accent1" w:themeShade="80"/>
                <w:w w:val="105"/>
              </w:rPr>
              <w:t>cererii</w:t>
            </w:r>
            <w:proofErr w:type="spellEnd"/>
          </w:p>
          <w:p w14:paraId="1D1299F7" w14:textId="6B1D17A4" w:rsidR="00787C33" w:rsidRPr="00733019" w:rsidRDefault="00787C33" w:rsidP="00787C33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6DA95D4A" w14:textId="77777777" w:rsidR="00787C33" w:rsidRPr="00733019" w:rsidRDefault="00787C33" w:rsidP="00787C33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156CC171" w14:textId="77777777" w:rsidR="00787C33" w:rsidRPr="00733019" w:rsidRDefault="00787C33" w:rsidP="00787C33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2.Solicitantul și partenerii fac parte din categoriile de beneficiari eligibili menționate în Ghidul Solicitantului -Condiții  Specifice:</w:t>
            </w:r>
          </w:p>
          <w:p w14:paraId="0845D2B6" w14:textId="6EED1E48" w:rsidR="00787C33" w:rsidRPr="00733019" w:rsidRDefault="00787C33" w:rsidP="00787C3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bookmarkStart w:id="1" w:name="_Hlk137635759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 xml:space="preserve">Furnizori de </w:t>
            </w:r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formare profesională a adulților</w:t>
            </w:r>
            <w:r w:rsidR="00816085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 xml:space="preserve"> publici și privați</w:t>
            </w: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, autorizați, conform legii</w:t>
            </w:r>
          </w:p>
          <w:p w14:paraId="79B14E9B" w14:textId="5372874C" w:rsidR="00787C33" w:rsidRPr="00733019" w:rsidRDefault="00787C33" w:rsidP="00787C3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 xml:space="preserve">Furnizori de servicii </w:t>
            </w:r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specializate pentru stimularea ocupării forței de muncă</w:t>
            </w:r>
            <w:r w:rsidR="00816085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 xml:space="preserve"> publici și privați</w:t>
            </w: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 xml:space="preserve">, </w:t>
            </w:r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acreditați</w:t>
            </w: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, conform legii;</w:t>
            </w:r>
          </w:p>
          <w:p w14:paraId="22217CE2" w14:textId="77777777" w:rsidR="00787C33" w:rsidRPr="00733019" w:rsidRDefault="00787C33" w:rsidP="00787C33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</w:pP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Centre de </w:t>
            </w:r>
            <w:proofErr w:type="spellStart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evaluare</w:t>
            </w:r>
            <w:proofErr w:type="spellEnd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ș</w:t>
            </w: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i</w:t>
            </w:r>
            <w:proofErr w:type="spellEnd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certificare</w:t>
            </w:r>
            <w:proofErr w:type="spellEnd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a </w:t>
            </w:r>
            <w:proofErr w:type="spellStart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competențelor</w:t>
            </w:r>
            <w:proofErr w:type="spellEnd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profesionale</w:t>
            </w:r>
            <w:proofErr w:type="spellEnd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obținute</w:t>
            </w:r>
            <w:proofErr w:type="spellEnd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pe </w:t>
            </w:r>
            <w:proofErr w:type="spellStart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alte</w:t>
            </w:r>
            <w:proofErr w:type="spellEnd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căi</w:t>
            </w:r>
            <w:proofErr w:type="spellEnd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decât</w:t>
            </w:r>
            <w:proofErr w:type="spellEnd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cele</w:t>
            </w:r>
            <w:proofErr w:type="spellEnd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formale</w:t>
            </w:r>
            <w:proofErr w:type="spellEnd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, </w:t>
            </w:r>
            <w:proofErr w:type="spellStart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autorizate</w:t>
            </w:r>
            <w:proofErr w:type="spellEnd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, conform </w:t>
            </w:r>
            <w:proofErr w:type="spellStart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legii</w:t>
            </w:r>
            <w:proofErr w:type="spellEnd"/>
          </w:p>
          <w:bookmarkEnd w:id="1"/>
          <w:p w14:paraId="79C0A537" w14:textId="5F584B13" w:rsidR="00787C33" w:rsidRPr="00733019" w:rsidRDefault="00787C33" w:rsidP="00787C33">
            <w:pPr>
              <w:tabs>
                <w:tab w:val="left" w:pos="-540"/>
                <w:tab w:val="left" w:pos="716"/>
              </w:tabs>
              <w:spacing w:line="256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Se verifică 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autorizațiile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/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acreditările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care atestă încadrarea în categoriile de solicitanți și parteneri eligibili conform secțiuni</w:t>
            </w:r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5.1.1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din Ghidul Solicitantului Condiții Specifice;</w:t>
            </w:r>
          </w:p>
          <w:p w14:paraId="6E8F3B3E" w14:textId="77777777" w:rsidR="00787C33" w:rsidRPr="00733019" w:rsidRDefault="00787C33" w:rsidP="00787C33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7E0BAEE" w14:textId="77777777" w:rsidR="00787C33" w:rsidRDefault="00787C33" w:rsidP="00787C33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.Selecția partenerului/partenerilor 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>s-a realizat cu respectarea legislaţiei europene şi naţionale</w:t>
            </w: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, î</w:t>
            </w:r>
            <w:r w:rsidRPr="004A4520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n cazul solicitanților entități finanțate din fonduri publice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>;</w:t>
            </w:r>
          </w:p>
          <w:p w14:paraId="536FE43F" w14:textId="77777777" w:rsidR="00787C33" w:rsidRDefault="00787C33" w:rsidP="00787C33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1FFB7911" w14:textId="0D6056E6" w:rsidR="00816085" w:rsidRDefault="00787C33" w:rsidP="00816085">
            <w:pPr>
              <w:jc w:val="both"/>
              <w:rPr>
                <w:rFonts w:ascii="Trebuchet MS" w:hAnsi="Trebuchet MS"/>
                <w:color w:val="1F3864" w:themeColor="accent1" w:themeShade="80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4.</w:t>
            </w:r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În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Nota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justificativă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iCs/>
                <w:color w:val="1F3864" w:themeColor="accent1" w:themeShade="80"/>
              </w:rPr>
              <w:t>privind</w:t>
            </w:r>
            <w:proofErr w:type="spellEnd"/>
            <w:r w:rsidR="00816085"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iCs/>
                <w:color w:val="1F3864" w:themeColor="accent1" w:themeShade="80"/>
              </w:rPr>
              <w:t>analiza</w:t>
            </w:r>
            <w:proofErr w:type="spellEnd"/>
            <w:r w:rsidR="00816085"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iCs/>
                <w:color w:val="1F3864" w:themeColor="accent1" w:themeShade="80"/>
              </w:rPr>
              <w:t>valorii</w:t>
            </w:r>
            <w:proofErr w:type="spellEnd"/>
            <w:r w:rsidR="00816085">
              <w:rPr>
                <w:rFonts w:ascii="Trebuchet MS" w:hAnsi="Trebuchet MS"/>
                <w:iCs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iCs/>
                <w:color w:val="1F3864" w:themeColor="accent1" w:themeShade="80"/>
              </w:rPr>
              <w:t>adăugate</w:t>
            </w:r>
            <w:proofErr w:type="spellEnd"/>
            <w:r w:rsidR="00816085">
              <w:rPr>
                <w:rFonts w:ascii="Trebuchet MS" w:hAnsi="Trebuchet MS"/>
                <w:iCs/>
                <w:color w:val="1F3864" w:themeColor="accent1" w:themeShade="80"/>
              </w:rPr>
              <w:t xml:space="preserve"> a </w:t>
            </w:r>
            <w:proofErr w:type="spellStart"/>
            <w:r w:rsidR="00816085">
              <w:rPr>
                <w:rFonts w:ascii="Trebuchet MS" w:hAnsi="Trebuchet MS"/>
                <w:iCs/>
                <w:color w:val="1F3864" w:themeColor="accent1" w:themeShade="80"/>
              </w:rPr>
              <w:t>parteneriatului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este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prezentată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motivarea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selectării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partenerului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>/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partenerilor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,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rolul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și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responsabilitățile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,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contribuția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și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expertiza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/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experiența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relevantă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pentru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implementarea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proiectului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pentru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fiecare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partener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proofErr w:type="gramStart"/>
            <w:r w:rsidR="00816085">
              <w:rPr>
                <w:rFonts w:ascii="Trebuchet MS" w:hAnsi="Trebuchet MS"/>
                <w:color w:val="1F3864" w:themeColor="accent1" w:themeShade="80"/>
              </w:rPr>
              <w:t>și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analiza</w:t>
            </w:r>
            <w:proofErr w:type="spellEnd"/>
            <w:proofErr w:type="gram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valorii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adăugate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a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parteneriatului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în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ceea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ce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privește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utilizarea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eficientă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 xml:space="preserve"> a </w:t>
            </w:r>
            <w:proofErr w:type="spellStart"/>
            <w:r w:rsidR="00816085">
              <w:rPr>
                <w:rFonts w:ascii="Trebuchet MS" w:hAnsi="Trebuchet MS"/>
                <w:color w:val="1F3864" w:themeColor="accent1" w:themeShade="80"/>
              </w:rPr>
              <w:t>fondurilor</w:t>
            </w:r>
            <w:proofErr w:type="spellEnd"/>
            <w:r w:rsidR="00816085">
              <w:rPr>
                <w:rFonts w:ascii="Trebuchet MS" w:hAnsi="Trebuchet MS"/>
                <w:color w:val="1F3864" w:themeColor="accent1" w:themeShade="80"/>
              </w:rPr>
              <w:t>.</w:t>
            </w:r>
          </w:p>
          <w:p w14:paraId="0694300A" w14:textId="5944FE67" w:rsidR="00787C33" w:rsidRPr="004A4520" w:rsidRDefault="00787C33" w:rsidP="00787C33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7E03995D" w14:textId="77777777" w:rsidR="00787C33" w:rsidRDefault="00787C33" w:rsidP="00787C33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6B1F8BA7" w14:textId="77777777" w:rsidR="00787C33" w:rsidRPr="00733019" w:rsidRDefault="00787C33" w:rsidP="00787C33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lastRenderedPageBreak/>
              <w:t>5.</w:t>
            </w:r>
            <w:r w:rsidRPr="004A4520">
              <w:rPr>
                <w:rFonts w:ascii="Trebuchet MS" w:hAnsi="Trebuchet MS"/>
                <w:color w:val="1F3864" w:themeColor="accent1" w:themeShade="80"/>
                <w:lang w:val="ro-RO"/>
              </w:rPr>
              <w:t>Beneficiarul (Solicitant unic) sau Parteneriatul (în cazul proiectelor implementate în parteneriat) demonstrează capacitate financiară, conform algoritmului.</w:t>
            </w:r>
          </w:p>
          <w:p w14:paraId="343D8413" w14:textId="77777777" w:rsidR="00787C33" w:rsidRPr="00733019" w:rsidRDefault="00787C33" w:rsidP="00787C33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370090DD" w14:textId="77777777" w:rsidR="00787C33" w:rsidRDefault="00787C33" w:rsidP="00787C33">
            <w:pPr>
              <w:tabs>
                <w:tab w:val="left" w:pos="-540"/>
              </w:tabs>
              <w:ind w:right="4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.Activităţile de subcontractare se realizează numai de către solicitantul de finanţare nu şi de partenerii acestuia.</w:t>
            </w:r>
          </w:p>
          <w:p w14:paraId="2BC23E76" w14:textId="77777777" w:rsidR="00787C33" w:rsidRPr="00733019" w:rsidRDefault="00787C33" w:rsidP="00787C33">
            <w:pPr>
              <w:tabs>
                <w:tab w:val="left" w:pos="-540"/>
              </w:tabs>
              <w:ind w:right="4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57384A9B" w14:textId="7C5D7517" w:rsidR="00787C33" w:rsidRPr="00733019" w:rsidRDefault="00787C33" w:rsidP="00787C33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787C33" w:rsidRPr="00733019" w:rsidRDefault="00787C33" w:rsidP="00787C33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11D76308" w14:textId="77777777" w:rsidR="00787C33" w:rsidRPr="00733019" w:rsidRDefault="00787C33" w:rsidP="00787C33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0EFEE806" w14:textId="77777777" w:rsidR="00787C33" w:rsidRPr="00733019" w:rsidRDefault="00787C33" w:rsidP="00787C3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A729A8" w:rsidRPr="00733019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3970" w:type="dxa"/>
          </w:tcPr>
          <w:p w14:paraId="22369B4F" w14:textId="77777777" w:rsidR="00470194" w:rsidRPr="00733019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733019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programul operațional, conform specificului de finanțare si conform</w:t>
            </w:r>
          </w:p>
          <w:p w14:paraId="6D37FD71" w14:textId="77777777" w:rsidR="00470194" w:rsidRPr="00733019" w:rsidRDefault="00470194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Ghidului Solicitantului - Condiții Specifice?</w:t>
            </w:r>
          </w:p>
          <w:p w14:paraId="1802DCC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4E302BBB" w14:textId="53971F26" w:rsidR="00470194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este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i de rezultat, grup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țintă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durată, conform PEO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conform Ghidului Solicitantului - Condiții Specifice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49DB3168" w14:textId="77777777" w:rsidR="008061EA" w:rsidRPr="008061EA" w:rsidRDefault="008061EA" w:rsidP="008061EA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Aspecte verificate: </w:t>
            </w:r>
          </w:p>
          <w:p w14:paraId="7903381F" w14:textId="77777777" w:rsidR="008061EA" w:rsidRPr="008061EA" w:rsidRDefault="008061EA" w:rsidP="008061EA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8061EA">
              <w:rPr>
                <w:rFonts w:ascii="Segoe UI Symbol" w:hAnsi="Segoe UI Symbol" w:cs="Segoe UI Symbol"/>
                <w:color w:val="1F3864" w:themeColor="accent1" w:themeShade="80"/>
                <w:w w:val="105"/>
                <w:lang w:val="ro-RO"/>
              </w:rPr>
              <w:t>➢</w:t>
            </w:r>
            <w:r w:rsidRP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este încadrat în axa prioritară, prioritatea de investiții, obiectivele specifice </w:t>
            </w:r>
          </w:p>
          <w:p w14:paraId="0B8CF932" w14:textId="77777777" w:rsidR="008061EA" w:rsidRPr="008061EA" w:rsidRDefault="008061EA" w:rsidP="008061EA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8061EA">
              <w:rPr>
                <w:rFonts w:ascii="Segoe UI Symbol" w:hAnsi="Segoe UI Symbol" w:cs="Segoe UI Symbol"/>
                <w:color w:val="1F3864" w:themeColor="accent1" w:themeShade="80"/>
                <w:w w:val="105"/>
                <w:lang w:val="ro-RO"/>
              </w:rPr>
              <w:t>➢</w:t>
            </w:r>
            <w:r w:rsidRP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prevede țintele minime ale indicatorilor specifici de realizare și de rezultat prevăzute în Ghidul solicitantului – condiții specifice </w:t>
            </w:r>
          </w:p>
          <w:p w14:paraId="3A40B76D" w14:textId="58E4B0DC" w:rsidR="008061EA" w:rsidRPr="008061EA" w:rsidRDefault="008061EA" w:rsidP="008061EA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8061EA">
              <w:rPr>
                <w:rFonts w:ascii="Segoe UI Symbol" w:hAnsi="Segoe UI Symbol" w:cs="Segoe UI Symbol"/>
                <w:color w:val="1F3864" w:themeColor="accent1" w:themeShade="80"/>
                <w:w w:val="105"/>
                <w:lang w:val="ro-RO"/>
              </w:rPr>
              <w:t>➢</w:t>
            </w:r>
            <w:r w:rsidRP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Grupul țintă al proiectului se încadrează în categoriile eligibile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respect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ă</w:t>
            </w:r>
            <w:r w:rsidRP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valorile minime menționate în Ghidul Solicitantului- Condiții Specifice</w:t>
            </w:r>
          </w:p>
          <w:p w14:paraId="40DB7F9A" w14:textId="0AFFFD40" w:rsidR="008061EA" w:rsidRPr="00733019" w:rsidRDefault="008061EA" w:rsidP="008061EA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8061EA">
              <w:rPr>
                <w:rFonts w:ascii="Segoe UI Symbol" w:hAnsi="Segoe UI Symbol" w:cs="Segoe UI Symbol"/>
                <w:color w:val="1F3864" w:themeColor="accent1" w:themeShade="80"/>
                <w:w w:val="105"/>
                <w:lang w:val="ro-RO"/>
              </w:rPr>
              <w:t>➢</w:t>
            </w:r>
            <w:r w:rsidRP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Durata de implementare a proiectului se încadrează în durata maximă prevăzută în Ghidul solicitantului - Condiţii specifice.</w:t>
            </w:r>
          </w:p>
        </w:tc>
        <w:tc>
          <w:tcPr>
            <w:tcW w:w="2410" w:type="dxa"/>
          </w:tcPr>
          <w:p w14:paraId="3FBB0638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2EC31FA9" w14:textId="77777777" w:rsidTr="00E23426">
        <w:tc>
          <w:tcPr>
            <w:tcW w:w="567" w:type="dxa"/>
          </w:tcPr>
          <w:p w14:paraId="3147CD1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3970" w:type="dxa"/>
          </w:tcPr>
          <w:p w14:paraId="2A946AF0" w14:textId="375223D2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proiectului   respectă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privind eligibilitatea cheltuielilor si regulile de stabilire a acestora, conform prevederilor Ghidului Solicitantului - Condiții Specifice?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32A9175B" w:rsidR="00470194" w:rsidRPr="00733019" w:rsidRDefault="00284C86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8061EA">
              <w:rPr>
                <w:rFonts w:ascii="Segoe UI Symbol" w:hAnsi="Segoe UI Symbol" w:cs="Segoe UI Symbol"/>
                <w:color w:val="1F3864" w:themeColor="accent1" w:themeShade="80"/>
                <w:w w:val="105"/>
                <w:lang w:val="ro-RO"/>
              </w:rPr>
              <w:t>➢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Valoarea  </w:t>
            </w:r>
            <w:r w:rsidR="00EB6967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totală eligibilă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EB6967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 proiectului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se înscrie în limitele stabilite în Ghidul Solicitantului - Condiții Specifice.</w:t>
            </w:r>
          </w:p>
          <w:p w14:paraId="4F294147" w14:textId="1BF1C29F" w:rsidR="00470194" w:rsidRDefault="00284C86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8061EA">
              <w:rPr>
                <w:rFonts w:ascii="Segoe UI Symbol" w:hAnsi="Segoe UI Symbol" w:cs="Segoe UI Symbol"/>
                <w:color w:val="1F3864" w:themeColor="accent1" w:themeShade="80"/>
                <w:w w:val="105"/>
                <w:lang w:val="ro-RO"/>
              </w:rPr>
              <w:t>➢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Bugetul respectă rata de 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cofinanțare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contribuție proprie).</w:t>
            </w:r>
          </w:p>
          <w:p w14:paraId="253E6856" w14:textId="24C408F5" w:rsidR="00C3156A" w:rsidRPr="00733019" w:rsidRDefault="00284C86" w:rsidP="00C3156A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8061EA">
              <w:rPr>
                <w:rFonts w:ascii="Segoe UI Symbol" w:hAnsi="Segoe UI Symbol" w:cs="Segoe UI Symbol"/>
                <w:color w:val="1F3864" w:themeColor="accent1" w:themeShade="80"/>
                <w:w w:val="105"/>
                <w:lang w:val="ro-RO"/>
              </w:rPr>
              <w:t>➢</w:t>
            </w:r>
            <w:r w:rsidR="00C3156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Valoarea cheltuielilor de tip FEDR  eligibile nu dep</w:t>
            </w:r>
            <w:r w:rsid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ăș</w:t>
            </w:r>
            <w:r w:rsidR="00C3156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</w:t>
            </w:r>
            <w:r w:rsid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="00C3156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te 15% din valoarea total</w:t>
            </w:r>
            <w:r w:rsid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ă</w:t>
            </w:r>
            <w:r w:rsidR="00C3156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eligibil</w:t>
            </w:r>
            <w:r w:rsid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ă</w:t>
            </w:r>
            <w:r w:rsidR="00C3156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a cheltuielilor directe.</w:t>
            </w:r>
          </w:p>
          <w:p w14:paraId="0C5456BD" w14:textId="6BCAF056" w:rsidR="00470194" w:rsidRPr="00733019" w:rsidRDefault="00816085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Segoe UI Symbol" w:hAnsi="Segoe UI Symbol" w:cs="Segoe UI Symbol"/>
                <w:color w:val="1F3864" w:themeColor="accent1" w:themeShade="80"/>
                <w:w w:val="105"/>
              </w:rPr>
              <w:t>➢</w:t>
            </w:r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In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cazul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proiectelor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proofErr w:type="gram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implementate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 in</w:t>
            </w:r>
            <w:proofErr w:type="gram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parteneriat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la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distribuția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bugetului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proiectului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pe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fiecare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membru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al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parteneriatului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bugetul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gestionat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liderul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parteneriat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(total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cheltuieli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eligibile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asumate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liderul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parteneriat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),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este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mai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mare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decât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bugetul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gestionat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oricare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alt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membru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al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parteneriatului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(total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cheltuieli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eligibile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per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partener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), cu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excepția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parteneriatelor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între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instituțiile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publice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2410" w:type="dxa"/>
          </w:tcPr>
          <w:p w14:paraId="1A90596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7EB06782" w14:textId="77777777" w:rsidTr="00E23426">
        <w:tc>
          <w:tcPr>
            <w:tcW w:w="567" w:type="dxa"/>
          </w:tcPr>
          <w:p w14:paraId="0EA25C4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3970" w:type="dxa"/>
          </w:tcPr>
          <w:p w14:paraId="05BBE1E0" w14:textId="7824809A" w:rsidR="00470194" w:rsidRPr="00733019" w:rsidRDefault="00470194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cuprinde puțin activitățile obligatorii?</w:t>
            </w:r>
          </w:p>
          <w:p w14:paraId="13D4F112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1E57018E" w14:textId="11E34679" w:rsidR="006D7FB8" w:rsidRPr="00733019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cuprinde activitățile </w:t>
            </w:r>
            <w:r w:rsidR="00EB6967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relevante și 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obligatorii, prevăzute în Ghidul Solicitantului– Condiții Specifice</w:t>
            </w:r>
            <w:r w:rsidR="006D7FB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și anume:</w:t>
            </w:r>
          </w:p>
          <w:p w14:paraId="405D50FB" w14:textId="1D1F8CC3" w:rsidR="001051A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Activitatea 0 – Realizarea analizei de nevoi ini</w:t>
            </w:r>
            <w:r w:rsidR="005749D5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ț</w:t>
            </w: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iale </w:t>
            </w:r>
            <w:r w:rsidR="005749D5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î</w:t>
            </w: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n vederea identificării necesarului de formare profesională pentru </w:t>
            </w:r>
            <w:r w:rsidR="00784663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persoanele </w:t>
            </w:r>
            <w:r w:rsidR="005749D5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din grupul țintă</w:t>
            </w: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 (precontractual</w:t>
            </w:r>
            <w:r w:rsidR="005749D5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ă</w:t>
            </w: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) </w:t>
            </w:r>
          </w:p>
          <w:p w14:paraId="07581261" w14:textId="3E055029" w:rsidR="001051A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lastRenderedPageBreak/>
              <w:t xml:space="preserve">Activitatea </w:t>
            </w:r>
            <w:r w:rsidR="00CD5DBB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>1</w:t>
            </w:r>
            <w:r w:rsidRPr="00733019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 xml:space="preserve"> – </w:t>
            </w:r>
            <w:r w:rsidR="00784663" w:rsidRPr="00784663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 xml:space="preserve">Furnizarea de servicii specializate pentru stimularea ocupării </w:t>
            </w:r>
            <w:r w:rsidR="00EB6967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>(servicii de informare/consiliere profesională și servicii de mediere pe piața muncii)</w:t>
            </w:r>
          </w:p>
          <w:p w14:paraId="6B30F6D5" w14:textId="1241057D" w:rsidR="0047019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Activitatea</w:t>
            </w:r>
            <w:r w:rsidR="008061E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CD5DBB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– Organizarea și derularea de programe de formare profesională pentru persoanele din grupul tinta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507A4B87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651D67B5" w14:textId="77777777" w:rsidTr="00E23426">
        <w:tc>
          <w:tcPr>
            <w:tcW w:w="567" w:type="dxa"/>
          </w:tcPr>
          <w:p w14:paraId="7F457810" w14:textId="638A3B4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3970" w:type="dxa"/>
          </w:tcPr>
          <w:p w14:paraId="271C0031" w14:textId="4911F714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promovarea principiilor orizontale din PEO</w:t>
            </w:r>
          </w:p>
        </w:tc>
        <w:tc>
          <w:tcPr>
            <w:tcW w:w="8363" w:type="dxa"/>
          </w:tcPr>
          <w:p w14:paraId="78400D5F" w14:textId="514088A4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contribuie prin activitățile propuse la promovarea principiilor orizontale din PEO, conform specificațiilor din Ghidului Solicitantului (dezvoltare durabilă, egalitate de șanse și de tratament între femei și bărbați/nediscriminarea și prevenirea oricărei forme de discriminare/accesibilitatea pentru persoanele cu dizabilități).</w:t>
            </w:r>
          </w:p>
        </w:tc>
        <w:tc>
          <w:tcPr>
            <w:tcW w:w="2410" w:type="dxa"/>
          </w:tcPr>
          <w:p w14:paraId="4C4DF0D8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00750FDD" w14:textId="77777777" w:rsidTr="00E23426">
        <w:tc>
          <w:tcPr>
            <w:tcW w:w="567" w:type="dxa"/>
          </w:tcPr>
          <w:p w14:paraId="4DF96F08" w14:textId="33C6D545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3970" w:type="dxa"/>
          </w:tcPr>
          <w:p w14:paraId="75255301" w14:textId="6DF07BCD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Cartei drepturilor fundamentale a Uniunii Europene</w:t>
            </w:r>
          </w:p>
        </w:tc>
        <w:tc>
          <w:tcPr>
            <w:tcW w:w="8363" w:type="dxa"/>
          </w:tcPr>
          <w:p w14:paraId="33EE4A0C" w14:textId="557C3C8F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conformitatea cu prevederile Cartei drepturilor fundamentale ale Uniunii Europene</w:t>
            </w:r>
            <w:r w:rsidR="00284C86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pentru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solicitant 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și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partener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/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parteneri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2410" w:type="dxa"/>
          </w:tcPr>
          <w:p w14:paraId="579B6B6D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4DC79BD6" w14:textId="77777777" w:rsidTr="00E23426">
        <w:tc>
          <w:tcPr>
            <w:tcW w:w="567" w:type="dxa"/>
          </w:tcPr>
          <w:p w14:paraId="24471F19" w14:textId="14635E5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3970" w:type="dxa"/>
          </w:tcPr>
          <w:p w14:paraId="5780D1CE" w14:textId="6DE04AAB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respectă prevederile Convenției ONU privind drepturile persoanelor cu </w:t>
            </w:r>
            <w:r w:rsidR="001F5592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dizabilități</w:t>
            </w:r>
          </w:p>
        </w:tc>
        <w:tc>
          <w:tcPr>
            <w:tcW w:w="8363" w:type="dxa"/>
          </w:tcPr>
          <w:p w14:paraId="03FDAFDF" w14:textId="7BC5A57D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respectarea Convenției Națiunilor Unite privind drepturile persoanelor cu dizabilități</w:t>
            </w:r>
            <w:r w:rsidR="00284C86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pentru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solicitant 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și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partener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/</w:t>
            </w:r>
            <w:proofErr w:type="spellStart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parteneri</w:t>
            </w:r>
            <w:proofErr w:type="spellEnd"/>
            <w:r w:rsidR="00816085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2410" w:type="dxa"/>
          </w:tcPr>
          <w:p w14:paraId="36509DEF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</w:tbl>
    <w:p w14:paraId="12166CE2" w14:textId="210A4777" w:rsidR="00470194" w:rsidRPr="00733019" w:rsidRDefault="00262785">
      <w:pPr>
        <w:rPr>
          <w:rFonts w:ascii="Trebuchet MS" w:hAnsi="Trebuchet MS"/>
          <w:color w:val="1F3864" w:themeColor="accent1" w:themeShade="80"/>
        </w:rPr>
      </w:pPr>
      <w:r w:rsidRPr="00733019">
        <w:rPr>
          <w:rFonts w:ascii="Trebuchet MS" w:hAnsi="Trebuchet MS"/>
          <w:color w:val="1F3864" w:themeColor="accent1" w:themeShade="80"/>
        </w:rPr>
        <w:t>Cererile de finanțare care obțin NU la unul din elementele de verificare vor fi respinse.</w:t>
      </w:r>
    </w:p>
    <w:sectPr w:rsidR="00470194" w:rsidRPr="00733019" w:rsidSect="009A63FF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DCE0F" w14:textId="77777777" w:rsidR="009A63FF" w:rsidRDefault="009A63FF" w:rsidP="00470194">
      <w:pPr>
        <w:spacing w:after="0" w:line="240" w:lineRule="auto"/>
      </w:pPr>
      <w:r>
        <w:separator/>
      </w:r>
    </w:p>
  </w:endnote>
  <w:endnote w:type="continuationSeparator" w:id="0">
    <w:p w14:paraId="6E7B7C62" w14:textId="77777777" w:rsidR="009A63FF" w:rsidRDefault="009A63FF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F4E3A" w14:textId="77777777" w:rsidR="009A63FF" w:rsidRDefault="009A63FF" w:rsidP="00470194">
      <w:pPr>
        <w:spacing w:after="0" w:line="240" w:lineRule="auto"/>
      </w:pPr>
      <w:r>
        <w:separator/>
      </w:r>
    </w:p>
  </w:footnote>
  <w:footnote w:type="continuationSeparator" w:id="0">
    <w:p w14:paraId="1A7BF61D" w14:textId="77777777" w:rsidR="009A63FF" w:rsidRDefault="009A63FF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32843BC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C2672F"/>
    <w:multiLevelType w:val="hybridMultilevel"/>
    <w:tmpl w:val="A036B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79739">
    <w:abstractNumId w:val="0"/>
  </w:num>
  <w:num w:numId="2" w16cid:durableId="1180394088">
    <w:abstractNumId w:val="2"/>
  </w:num>
  <w:num w:numId="3" w16cid:durableId="1059093565">
    <w:abstractNumId w:val="1"/>
  </w:num>
  <w:num w:numId="4" w16cid:durableId="167135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319FC"/>
    <w:rsid w:val="00091A91"/>
    <w:rsid w:val="000F1730"/>
    <w:rsid w:val="001051A4"/>
    <w:rsid w:val="001823BF"/>
    <w:rsid w:val="00182CB7"/>
    <w:rsid w:val="00195971"/>
    <w:rsid w:val="001F4EE8"/>
    <w:rsid w:val="001F5592"/>
    <w:rsid w:val="00247A9E"/>
    <w:rsid w:val="00262785"/>
    <w:rsid w:val="00274C59"/>
    <w:rsid w:val="002773D6"/>
    <w:rsid w:val="00284C86"/>
    <w:rsid w:val="00293AB4"/>
    <w:rsid w:val="00321DBE"/>
    <w:rsid w:val="0040647E"/>
    <w:rsid w:val="0045297D"/>
    <w:rsid w:val="00470194"/>
    <w:rsid w:val="004A4520"/>
    <w:rsid w:val="004D1459"/>
    <w:rsid w:val="004F04BA"/>
    <w:rsid w:val="004F26DA"/>
    <w:rsid w:val="004F3A2A"/>
    <w:rsid w:val="00533759"/>
    <w:rsid w:val="005749D5"/>
    <w:rsid w:val="006036AA"/>
    <w:rsid w:val="00614D8A"/>
    <w:rsid w:val="00645CC5"/>
    <w:rsid w:val="00664669"/>
    <w:rsid w:val="006971D8"/>
    <w:rsid w:val="006D0CE1"/>
    <w:rsid w:val="006D19C1"/>
    <w:rsid w:val="006D7FB8"/>
    <w:rsid w:val="00733019"/>
    <w:rsid w:val="00754915"/>
    <w:rsid w:val="00784663"/>
    <w:rsid w:val="00786983"/>
    <w:rsid w:val="00787C33"/>
    <w:rsid w:val="00790D02"/>
    <w:rsid w:val="007B206A"/>
    <w:rsid w:val="007C19EF"/>
    <w:rsid w:val="007F624E"/>
    <w:rsid w:val="008061EA"/>
    <w:rsid w:val="00816085"/>
    <w:rsid w:val="00831495"/>
    <w:rsid w:val="00845171"/>
    <w:rsid w:val="008477C9"/>
    <w:rsid w:val="00894BDC"/>
    <w:rsid w:val="008A4971"/>
    <w:rsid w:val="008D4E57"/>
    <w:rsid w:val="008E320A"/>
    <w:rsid w:val="00936435"/>
    <w:rsid w:val="00945324"/>
    <w:rsid w:val="009A1811"/>
    <w:rsid w:val="009A63FF"/>
    <w:rsid w:val="009F1637"/>
    <w:rsid w:val="00A54CFA"/>
    <w:rsid w:val="00A63166"/>
    <w:rsid w:val="00A729A8"/>
    <w:rsid w:val="00A805E4"/>
    <w:rsid w:val="00B36D83"/>
    <w:rsid w:val="00BC2240"/>
    <w:rsid w:val="00BF6DAB"/>
    <w:rsid w:val="00C3156A"/>
    <w:rsid w:val="00C9061F"/>
    <w:rsid w:val="00CA4E99"/>
    <w:rsid w:val="00CD5DBB"/>
    <w:rsid w:val="00D0263F"/>
    <w:rsid w:val="00D368E8"/>
    <w:rsid w:val="00D5136E"/>
    <w:rsid w:val="00D64D12"/>
    <w:rsid w:val="00D71FAF"/>
    <w:rsid w:val="00D8690F"/>
    <w:rsid w:val="00E23426"/>
    <w:rsid w:val="00E40B86"/>
    <w:rsid w:val="00E55D11"/>
    <w:rsid w:val="00E75C86"/>
    <w:rsid w:val="00EB6967"/>
    <w:rsid w:val="00EC1714"/>
    <w:rsid w:val="00EF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844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3</cp:revision>
  <dcterms:created xsi:type="dcterms:W3CDTF">2024-04-10T11:23:00Z</dcterms:created>
  <dcterms:modified xsi:type="dcterms:W3CDTF">2024-04-10T11:23:00Z</dcterms:modified>
</cp:coreProperties>
</file>